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09AE" w:rsidRDefault="003109AE" w:rsidP="00F343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bookmarkStart w:id="0" w:name="_GoBack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Comunicato del Consiglio dei ministri-</w:t>
      </w:r>
      <w:bookmarkEnd w:id="0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9 giugno 2017</w:t>
      </w:r>
    </w:p>
    <w:p w:rsidR="00F343AE" w:rsidRPr="00F343AE" w:rsidRDefault="00F343AE" w:rsidP="00F343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43AE">
        <w:rPr>
          <w:rFonts w:ascii="Times New Roman" w:eastAsia="Times New Roman" w:hAnsi="Times New Roman" w:cs="Times New Roman"/>
          <w:sz w:val="24"/>
          <w:szCs w:val="24"/>
          <w:lang w:eastAsia="it-IT"/>
        </w:rPr>
        <w:t>RIFORMA DELLA P.A. – SOCIETÀ PARTECIPATE</w:t>
      </w:r>
    </w:p>
    <w:p w:rsidR="00F343AE" w:rsidRPr="00F343AE" w:rsidRDefault="00F343AE" w:rsidP="00F343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43AE">
        <w:rPr>
          <w:rFonts w:ascii="Times New Roman" w:eastAsia="Times New Roman" w:hAnsi="Times New Roman" w:cs="Times New Roman"/>
          <w:sz w:val="24"/>
          <w:szCs w:val="24"/>
          <w:lang w:eastAsia="it-IT"/>
        </w:rPr>
        <w:t> </w:t>
      </w:r>
    </w:p>
    <w:p w:rsidR="00F343AE" w:rsidRPr="00F343AE" w:rsidRDefault="00F343AE" w:rsidP="00F343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43AE">
        <w:rPr>
          <w:rFonts w:ascii="Times New Roman" w:eastAsia="Times New Roman" w:hAnsi="Times New Roman" w:cs="Times New Roman"/>
          <w:sz w:val="24"/>
          <w:szCs w:val="24"/>
          <w:lang w:eastAsia="it-IT"/>
        </w:rPr>
        <w:t>Disposizioni integrative e correttive al decreto legislativo 19 agosto 2016, n. 175, recante “Testo unico in materia di società a partecipazione pubblica” (decreto legislativo – esame definitivo)</w:t>
      </w:r>
    </w:p>
    <w:p w:rsidR="00F343AE" w:rsidRPr="00F343AE" w:rsidRDefault="00F343AE" w:rsidP="00F343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43AE">
        <w:rPr>
          <w:rFonts w:ascii="Times New Roman" w:eastAsia="Times New Roman" w:hAnsi="Times New Roman" w:cs="Times New Roman"/>
          <w:sz w:val="24"/>
          <w:szCs w:val="24"/>
          <w:lang w:eastAsia="it-IT"/>
        </w:rPr>
        <w:t> </w:t>
      </w:r>
    </w:p>
    <w:p w:rsidR="00F343AE" w:rsidRPr="00F343AE" w:rsidRDefault="00F343AE" w:rsidP="00F343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43AE">
        <w:rPr>
          <w:rFonts w:ascii="Times New Roman" w:eastAsia="Times New Roman" w:hAnsi="Times New Roman" w:cs="Times New Roman"/>
          <w:sz w:val="24"/>
          <w:szCs w:val="24"/>
          <w:lang w:eastAsia="it-IT"/>
        </w:rPr>
        <w:t>Il Consiglio dei ministri, su proposta della Ministra per la semplificazione e la pubblica amministrazione Maria Anna Madia, ha approvato, in esame definitivo, un decreto legislativo di attuazione della legge di riforma della pubblica amministrazione (legge 7 agosto 2015, n. 124), che integra e modifica il “Testo unico in materia di società a partecipazione pubblica”.</w:t>
      </w:r>
    </w:p>
    <w:p w:rsidR="00F343AE" w:rsidRPr="00F343AE" w:rsidRDefault="00F343AE" w:rsidP="00F343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43AE">
        <w:rPr>
          <w:rFonts w:ascii="Times New Roman" w:eastAsia="Times New Roman" w:hAnsi="Times New Roman" w:cs="Times New Roman"/>
          <w:sz w:val="24"/>
          <w:szCs w:val="24"/>
          <w:lang w:eastAsia="it-IT"/>
        </w:rPr>
        <w:t> </w:t>
      </w:r>
    </w:p>
    <w:p w:rsidR="00F343AE" w:rsidRPr="00F343AE" w:rsidRDefault="00F343AE" w:rsidP="00F343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43AE">
        <w:rPr>
          <w:rFonts w:ascii="Times New Roman" w:eastAsia="Times New Roman" w:hAnsi="Times New Roman" w:cs="Times New Roman"/>
          <w:sz w:val="24"/>
          <w:szCs w:val="24"/>
          <w:lang w:eastAsia="it-IT"/>
        </w:rPr>
        <w:t>Sul decreto, dopo l’esame preliminare, è stata raggiunta l’intesa in sede di Conferenza Unificata e sono stati acquisiti i pareri del Consiglio di Stato e delle competenti Commissioni parlamentari.</w:t>
      </w:r>
    </w:p>
    <w:p w:rsidR="00F343AE" w:rsidRPr="00F343AE" w:rsidRDefault="00F343AE" w:rsidP="00F343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43AE">
        <w:rPr>
          <w:rFonts w:ascii="Times New Roman" w:eastAsia="Times New Roman" w:hAnsi="Times New Roman" w:cs="Times New Roman"/>
          <w:sz w:val="24"/>
          <w:szCs w:val="24"/>
          <w:lang w:eastAsia="it-IT"/>
        </w:rPr>
        <w:t> </w:t>
      </w:r>
    </w:p>
    <w:p w:rsidR="00F343AE" w:rsidRPr="00F343AE" w:rsidRDefault="00F343AE" w:rsidP="00F343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43AE">
        <w:rPr>
          <w:rFonts w:ascii="Times New Roman" w:eastAsia="Times New Roman" w:hAnsi="Times New Roman" w:cs="Times New Roman"/>
          <w:sz w:val="24"/>
          <w:szCs w:val="24"/>
          <w:lang w:eastAsia="it-IT"/>
        </w:rPr>
        <w:t>Tra le principali novità introdotte si prevede:</w:t>
      </w:r>
    </w:p>
    <w:p w:rsidR="00F343AE" w:rsidRPr="00F343AE" w:rsidRDefault="00F343AE" w:rsidP="00F343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43AE">
        <w:rPr>
          <w:rFonts w:ascii="Times New Roman" w:eastAsia="Times New Roman" w:hAnsi="Times New Roman" w:cs="Times New Roman"/>
          <w:sz w:val="24"/>
          <w:szCs w:val="24"/>
          <w:lang w:eastAsia="it-IT"/>
        </w:rPr>
        <w:t> </w:t>
      </w:r>
    </w:p>
    <w:p w:rsidR="00F343AE" w:rsidRPr="00F343AE" w:rsidRDefault="00F343AE" w:rsidP="00F343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43AE">
        <w:rPr>
          <w:rFonts w:ascii="Times New Roman" w:eastAsia="Times New Roman" w:hAnsi="Times New Roman" w:cs="Times New Roman"/>
          <w:sz w:val="24"/>
          <w:szCs w:val="24"/>
          <w:lang w:eastAsia="it-IT"/>
        </w:rPr>
        <w:t>che l’attività di autoproduzione di beni e servizi possa essere strumentale agli enti pubblici partecipanti o allo svolgimento delle loro funzioni;</w:t>
      </w:r>
    </w:p>
    <w:p w:rsidR="00F343AE" w:rsidRPr="00F343AE" w:rsidRDefault="00F343AE" w:rsidP="00F343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43AE">
        <w:rPr>
          <w:rFonts w:ascii="Times New Roman" w:eastAsia="Times New Roman" w:hAnsi="Times New Roman" w:cs="Times New Roman"/>
          <w:sz w:val="24"/>
          <w:szCs w:val="24"/>
          <w:lang w:eastAsia="it-IT"/>
        </w:rPr>
        <w:t>che sono ammesse le partecipazioni nelle società aventi per oggetto sociale la produzione di energia da fonti rinnovabili e che le università possono costituire società per la gestione di aziende agricole con funzioni didattiche;</w:t>
      </w:r>
    </w:p>
    <w:p w:rsidR="00F343AE" w:rsidRPr="00F343AE" w:rsidRDefault="00F343AE" w:rsidP="00F343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43AE">
        <w:rPr>
          <w:rFonts w:ascii="Times New Roman" w:eastAsia="Times New Roman" w:hAnsi="Times New Roman" w:cs="Times New Roman"/>
          <w:sz w:val="24"/>
          <w:szCs w:val="24"/>
          <w:lang w:eastAsia="it-IT"/>
        </w:rPr>
        <w:t>che, nel caso di partecipazioni regionali o delle province autonome di Trento e Bolzano, l’esclusione, totale o parziale, di singole società dall’ambito di applicazione della disciplina può essere disposta con provvedimento motivato del Presidente della Regione o dei Presidenti delle province autonome di Trento e Bolzano, adottato in ragione di precise finalità pubbliche nel rispetto dei principi di trasparenza e pubblicità. Inoltre, viene espressamente previsto che il provvedimento di esclusione sia trasmesso alla competente Sezione regionale di controllo della Corte dei conti, alla struttura di monitoraggio del Ministero dell’economia e delle finanze;</w:t>
      </w:r>
    </w:p>
    <w:p w:rsidR="00F343AE" w:rsidRPr="00F343AE" w:rsidRDefault="00F343AE" w:rsidP="00F343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43AE">
        <w:rPr>
          <w:rFonts w:ascii="Times New Roman" w:eastAsia="Times New Roman" w:hAnsi="Times New Roman" w:cs="Times New Roman"/>
          <w:sz w:val="24"/>
          <w:szCs w:val="24"/>
          <w:lang w:eastAsia="it-IT"/>
        </w:rPr>
        <w:t>l’intesa in Conferenza Unificata per: il decreto del Presidente del Consiglio dei ministri di determinazione dei requisiti di onorabilità, professionalità e autonomia dei componenti degli organi amministrativi e di controllo di società a controllo pubblico; il decreto del Ministro dell’economia e delle finanze con il quale sono definiti indicatori dimensionali quantitativi e qualitativi, al fine di individuare fino a cinque fasce per la classificazione delle società a controllo pubblico, nel caso di società controllate dalla regione o da enti locali; il decreto del Ministro del lavoro e delle politiche sociali volto a disciplinare le modalità di trasmissione dell’elenco del personale eccedente;</w:t>
      </w:r>
    </w:p>
    <w:p w:rsidR="00F343AE" w:rsidRPr="00F343AE" w:rsidRDefault="00F343AE" w:rsidP="00F343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43A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per le amministrazioni titolari di partecipazioni di controllo in società, la facoltà di riassorbimento del personale già in precedenza dipendente dalle amministrazioni stesse con rapporto di lavoro a tempo indeterminato, senza che ciò rilevi nell’ambito delle facoltà </w:t>
      </w:r>
      <w:proofErr w:type="spellStart"/>
      <w:r w:rsidRPr="00F343AE">
        <w:rPr>
          <w:rFonts w:ascii="Times New Roman" w:eastAsia="Times New Roman" w:hAnsi="Times New Roman" w:cs="Times New Roman"/>
          <w:sz w:val="24"/>
          <w:szCs w:val="24"/>
          <w:lang w:eastAsia="it-IT"/>
        </w:rPr>
        <w:t>assunzionali</w:t>
      </w:r>
      <w:proofErr w:type="spellEnd"/>
      <w:r w:rsidRPr="00F343A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disponibili e a condizione che venga fornita dimostrazione, certificata dal parere dell’organo di revisione economico-finanziaria, che le esternalizzazioni siano state effettuate nel rispetto degli adempimenti previsti dalla normativa vigente;</w:t>
      </w:r>
    </w:p>
    <w:p w:rsidR="00F343AE" w:rsidRPr="00F343AE" w:rsidRDefault="00F343AE" w:rsidP="00F343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43AE">
        <w:rPr>
          <w:rFonts w:ascii="Times New Roman" w:eastAsia="Times New Roman" w:hAnsi="Times New Roman" w:cs="Times New Roman"/>
          <w:sz w:val="24"/>
          <w:szCs w:val="24"/>
          <w:lang w:eastAsia="it-IT"/>
        </w:rPr>
        <w:t>la possibilità per le amministrazioni pubbliche di acquisire o mantenere partecipazioni in società che producono servizi di interesse economico generale fuori dall’ambito territoriale della collettività di riferimento, purché queste ultime abbiano in corso o ottengano l’affidamento del servizio tramite procedure a evidenza pubblica. Resta ferma in ogni caso l’applicazione di quanto previsto per le società in house, al fine di salvaguardare la disciplina europea e con essa la previsione secondo la quale tali società devono garantire che oltre l’80% del loro fatturato sia effettuato nello svolgimento dei compiti a esse affidati dall’ente pubblico o dagli enti pubblici soci, potendo agire fuori da tale ambito solo ed esclusivamente per il restante 20%;</w:t>
      </w:r>
    </w:p>
    <w:p w:rsidR="00F343AE" w:rsidRPr="00F343AE" w:rsidRDefault="00F343AE" w:rsidP="00F343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43A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che ai fini dell’applicazione del criterio del fatturato medio non superiore al milione di euro, il primo triennio rilevante sia il triennio 2017-2019 e nelle more della prima applicazione di tale </w:t>
      </w:r>
      <w:r w:rsidRPr="00F343AE">
        <w:rPr>
          <w:rFonts w:ascii="Times New Roman" w:eastAsia="Times New Roman" w:hAnsi="Times New Roman" w:cs="Times New Roman"/>
          <w:sz w:val="24"/>
          <w:szCs w:val="24"/>
          <w:lang w:eastAsia="it-IT"/>
        </w:rPr>
        <w:lastRenderedPageBreak/>
        <w:t>criterio si considerino rilevanti, in via transitoria, le partecipazioni in società che, nel triennio antecedente all’adozione di tali misure, abbiano conseguito un fatturato medio non superiore a cinquecentomila euro;</w:t>
      </w:r>
    </w:p>
    <w:p w:rsidR="00F343AE" w:rsidRPr="00F343AE" w:rsidRDefault="00F343AE" w:rsidP="00F343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43AE">
        <w:rPr>
          <w:rFonts w:ascii="Times New Roman" w:eastAsia="Times New Roman" w:hAnsi="Times New Roman" w:cs="Times New Roman"/>
          <w:sz w:val="24"/>
          <w:szCs w:val="24"/>
          <w:lang w:eastAsia="it-IT"/>
        </w:rPr>
        <w:t>la proroga al 30 settembre 2017 del termine per la ricognizione, in funzione della revisione straordinaria, di tutte le partecipazioni possedute;</w:t>
      </w:r>
    </w:p>
    <w:p w:rsidR="00F343AE" w:rsidRPr="00F343AE" w:rsidRDefault="00F343AE" w:rsidP="00F343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43AE">
        <w:rPr>
          <w:rFonts w:ascii="Times New Roman" w:eastAsia="Times New Roman" w:hAnsi="Times New Roman" w:cs="Times New Roman"/>
          <w:sz w:val="24"/>
          <w:szCs w:val="24"/>
          <w:lang w:eastAsia="it-IT"/>
        </w:rPr>
        <w:t>la proroga al 30 settembre 2017 del termine entro il quale le società a controllo pubblico effettuano una ricognizione del personale in servizio, per individuare eventuali eccedenze;</w:t>
      </w:r>
    </w:p>
    <w:p w:rsidR="00F343AE" w:rsidRPr="00F343AE" w:rsidRDefault="00F343AE" w:rsidP="00F343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43AE">
        <w:rPr>
          <w:rFonts w:ascii="Times New Roman" w:eastAsia="Times New Roman" w:hAnsi="Times New Roman" w:cs="Times New Roman"/>
          <w:sz w:val="24"/>
          <w:szCs w:val="24"/>
          <w:lang w:eastAsia="it-IT"/>
        </w:rPr>
        <w:t>la fissazione al 31 luglio 2017 del termine per l’adeguamento delle società a controllo pubblico alle disposizioni in tema di governance societaria.</w:t>
      </w:r>
    </w:p>
    <w:p w:rsidR="00FD580A" w:rsidRDefault="00FD580A"/>
    <w:sectPr w:rsidR="00FD580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43AE"/>
    <w:rsid w:val="003109AE"/>
    <w:rsid w:val="008A5A1C"/>
    <w:rsid w:val="00F343AE"/>
    <w:rsid w:val="00FD5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438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722</Words>
  <Characters>4119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Annita</dc:creator>
  <cp:lastModifiedBy>luciano2013</cp:lastModifiedBy>
  <cp:revision>2</cp:revision>
  <dcterms:created xsi:type="dcterms:W3CDTF">2017-06-13T09:04:00Z</dcterms:created>
  <dcterms:modified xsi:type="dcterms:W3CDTF">2017-06-13T09:04:00Z</dcterms:modified>
</cp:coreProperties>
</file>